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3E22" w:rsidRDefault="00000000">
      <w:pPr>
        <w:spacing w:after="200"/>
        <w:jc w:val="center"/>
      </w:pPr>
      <w:r>
        <w:rPr>
          <w:b/>
          <w:bCs/>
          <w:color w:val="04542C"/>
          <w:sz w:val="30"/>
          <w:szCs w:val="30"/>
        </w:rPr>
        <w:t>ПОРЯДОК ПОДАЧИ ЖАЛОБ</w:t>
      </w:r>
    </w:p>
    <w:p w:rsidR="009C3E22" w:rsidRDefault="00000000">
      <w:pPr>
        <w:spacing w:after="400"/>
        <w:jc w:val="center"/>
      </w:pPr>
      <w:r>
        <w:rPr>
          <w:b/>
          <w:bCs/>
          <w:sz w:val="22"/>
          <w:szCs w:val="22"/>
        </w:rPr>
        <w:t>Обращение в Банк России и к финансовому уполномоченному ООО «МКК «ЮПА-КРЕДИТ»</w:t>
      </w:r>
    </w:p>
    <w:p w:rsidR="009C3E22" w:rsidRDefault="00000000" w:rsidP="006C331D">
      <w:pPr>
        <w:spacing w:after="400"/>
        <w:jc w:val="center"/>
      </w:pPr>
      <w:r>
        <w:rPr>
          <w:i/>
          <w:iCs/>
          <w:color w:val="666666"/>
          <w:sz w:val="19"/>
          <w:szCs w:val="19"/>
        </w:rPr>
        <w:t>Редакция от «</w:t>
      </w:r>
      <w:r w:rsidR="00FB44B2">
        <w:rPr>
          <w:i/>
          <w:iCs/>
          <w:color w:val="666666"/>
          <w:sz w:val="19"/>
          <w:szCs w:val="19"/>
          <w:lang w:val="ru-RU"/>
        </w:rPr>
        <w:t>01</w:t>
      </w:r>
      <w:r>
        <w:rPr>
          <w:i/>
          <w:iCs/>
          <w:color w:val="666666"/>
          <w:sz w:val="19"/>
          <w:szCs w:val="19"/>
        </w:rPr>
        <w:t xml:space="preserve">» </w:t>
      </w:r>
      <w:r w:rsidR="00FB44B2">
        <w:rPr>
          <w:i/>
          <w:iCs/>
          <w:color w:val="666666"/>
          <w:sz w:val="19"/>
          <w:szCs w:val="19"/>
          <w:lang w:val="ru-RU"/>
        </w:rPr>
        <w:t xml:space="preserve">июля </w:t>
      </w:r>
      <w:r>
        <w:rPr>
          <w:i/>
          <w:iCs/>
          <w:color w:val="666666"/>
          <w:sz w:val="19"/>
          <w:szCs w:val="19"/>
        </w:rPr>
        <w:t xml:space="preserve"> 2026 г.</w:t>
      </w:r>
    </w:p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t>1. Общие положения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1.1. </w:t>
      </w:r>
      <w:r>
        <w:t>Если у Вас возникли претензии к качеству обслуживания, условиям договора займа или действиям сотрудников ООО «МКК «ЮПА-КРЕДИТ» (далее — «Кредитор»), Вы вправе обратиться за защитой своих прав одним из способов, описанных ниже, либо последовательно несколькими способами.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1.2. </w:t>
      </w:r>
      <w:r>
        <w:t>Рекомендуемая последовательность обращения: 1) непосредственно к Кредитору; 2) в саморегулируемую организацию; 3) к финансовому уполномоченному либо в Банк России; 4) в суд.</w:t>
      </w:r>
    </w:p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t>2. Обращение непосредственно к Кредитору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2.1. </w:t>
      </w:r>
      <w:r>
        <w:t>Вы можете направить претензию (жалобу) Кредитору любым из следующих способов: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9C3E2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Способ</w:t>
            </w:r>
          </w:p>
        </w:tc>
        <w:tc>
          <w:tcPr>
            <w:tcW w:w="7038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Контакт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В офисе Кредитора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283001, ДНР, г. Донецк, пр-т Гурова, д. 4, эт. 1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По электронной почте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E66F7F">
            <w:hyperlink r:id="rId7" w:history="1">
              <w:r w:rsidRPr="00386074">
                <w:rPr>
                  <w:rStyle w:val="a5"/>
                  <w:sz w:val="19"/>
                  <w:szCs w:val="19"/>
                </w:rPr>
                <w:t>info@upacreditdnr.ru</w:t>
              </w:r>
            </w:hyperlink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По телефону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+7 (949) 946-70-27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Через сайт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раздел «Обратная связь» / личный кабинет upacreditdnr.ru</w:t>
            </w:r>
          </w:p>
        </w:tc>
      </w:tr>
    </w:tbl>
    <w:p w:rsidR="009C3E22" w:rsidRDefault="00000000">
      <w:pPr>
        <w:spacing w:after="120"/>
        <w:jc w:val="both"/>
      </w:pPr>
      <w:r>
        <w:rPr>
          <w:b/>
          <w:bCs/>
        </w:rPr>
        <w:t xml:space="preserve">2.2. </w:t>
      </w:r>
      <w:r>
        <w:t>В претензии необходимо указать: ФИО, контактные данные, номер договора займа (при наличии), суть обращения и требуемый результат, приложить копии подтверждающих документов.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2.3. </w:t>
      </w:r>
      <w:r>
        <w:t>Кредитор обязан зарегистрировать обращение и рассмотреть его, направив ответ по существу, в срок, не превышающий 15 (пятнадцати) рабочих дней со дня его получения. Данный срок установлен законодательством РФ (требования к предельным срокам рассмотрения обращений получателей финансовых услуг микрофинансовыми организациями, действующие с 01.07.2026) и может быть продлён до 30 (тридцати) рабочих дней, если рассмотрение требует дополнительной проверки, с обязательным уведомлением заявителя о продлении и его причинах.</w:t>
      </w:r>
    </w:p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t>3. Обращение в саморегулируемую организацию (СРО)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3.1. </w:t>
      </w:r>
      <w:r>
        <w:t>Кредитор является членом саморегулируемой организации в сфере финансового рынка, объединяющей микрофинансовые организации. Обращение в СРО возможно по вопросам соблюдения Кредитором базовых и внутренних стандартов СРО.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9C3E2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Наименование СРО</w:t>
            </w:r>
          </w:p>
        </w:tc>
        <w:tc>
          <w:tcPr>
            <w:tcW w:w="7038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Pr="00E66F7F" w:rsidRDefault="00E66F7F">
            <w:pPr>
              <w:rPr>
                <w:lang w:val="ru-RU"/>
              </w:rPr>
            </w:pPr>
            <w:r>
              <w:rPr>
                <w:lang w:val="ru-RU"/>
              </w:rPr>
              <w:t>СРО «</w:t>
            </w:r>
            <w:proofErr w:type="spellStart"/>
            <w:r>
              <w:rPr>
                <w:lang w:val="ru-RU"/>
              </w:rPr>
              <w:t>МиР</w:t>
            </w:r>
            <w:proofErr w:type="spellEnd"/>
            <w:r>
              <w:rPr>
                <w:lang w:val="ru-RU"/>
              </w:rPr>
              <w:t>»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Сайт СРО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E66F7F">
            <w:r>
              <w:rPr>
                <w:rFonts w:ascii="Roboto" w:hAnsi="Roboto"/>
                <w:color w:val="000000"/>
                <w:shd w:val="clear" w:color="auto" w:fill="FFFFFF"/>
              </w:rPr>
              <w:t xml:space="preserve"> </w:t>
            </w:r>
            <w:hyperlink r:id="rId8" w:tgtFrame="_blank" w:history="1">
              <w:r>
                <w:rPr>
                  <w:rStyle w:val="a5"/>
                  <w:rFonts w:ascii="Roboto" w:hAnsi="Roboto"/>
                  <w:color w:val="00488F"/>
                  <w:shd w:val="clear" w:color="auto" w:fill="FFFFFF"/>
                </w:rPr>
                <w:t>www.npmir.ru</w:t>
              </w:r>
            </w:hyperlink>
          </w:p>
        </w:tc>
      </w:tr>
      <w:tr w:rsidR="00E66F7F" w:rsidTr="00471FD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66F7F" w:rsidRPr="005460F0" w:rsidRDefault="005460F0" w:rsidP="00471FD7">
            <w:pPr>
              <w:rPr>
                <w:lang w:val="ru-RU"/>
              </w:rPr>
            </w:pPr>
            <w:r>
              <w:rPr>
                <w:b/>
                <w:bCs/>
                <w:color w:val="000000"/>
                <w:sz w:val="19"/>
                <w:szCs w:val="19"/>
                <w:lang w:val="ru-RU"/>
              </w:rPr>
              <w:t>Э</w:t>
            </w:r>
            <w:r w:rsidR="00E66F7F">
              <w:rPr>
                <w:b/>
                <w:bCs/>
                <w:color w:val="000000"/>
                <w:sz w:val="19"/>
                <w:szCs w:val="19"/>
              </w:rPr>
              <w:t>лектрон</w:t>
            </w:r>
            <w:r>
              <w:rPr>
                <w:b/>
                <w:bCs/>
                <w:color w:val="000000"/>
                <w:sz w:val="19"/>
                <w:szCs w:val="19"/>
                <w:lang w:val="ru-RU"/>
              </w:rPr>
              <w:t xml:space="preserve">ная </w:t>
            </w:r>
            <w:r w:rsidR="00E66F7F">
              <w:rPr>
                <w:b/>
                <w:bCs/>
                <w:color w:val="000000"/>
                <w:sz w:val="19"/>
                <w:szCs w:val="19"/>
              </w:rPr>
              <w:t xml:space="preserve"> почт</w:t>
            </w:r>
            <w:r>
              <w:rPr>
                <w:b/>
                <w:bCs/>
                <w:color w:val="000000"/>
                <w:sz w:val="19"/>
                <w:szCs w:val="19"/>
                <w:lang w:val="ru-RU"/>
              </w:rPr>
              <w:t>а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66F7F" w:rsidRDefault="00E66F7F" w:rsidP="00471FD7">
            <w:hyperlink r:id="rId9" w:tgtFrame="_blank" w:history="1">
              <w:r>
                <w:rPr>
                  <w:rStyle w:val="a5"/>
                  <w:rFonts w:ascii="Roboto" w:hAnsi="Roboto"/>
                  <w:color w:val="00488F"/>
                  <w:shd w:val="clear" w:color="auto" w:fill="FFFFFF"/>
                </w:rPr>
                <w:t>info@npmir.ru</w:t>
              </w:r>
            </w:hyperlink>
          </w:p>
        </w:tc>
      </w:tr>
    </w:tbl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t>4. Обращение в Банк России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4.1. </w:t>
      </w:r>
      <w:r>
        <w:t>Банк России осуществляет надзор за деятельностью микрофинансовых организаций и рассматривает обращения граждан по вопросам нарушения их прав как потребителей финансовых услуг.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9C3E2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Способ обращения</w:t>
            </w:r>
          </w:p>
        </w:tc>
        <w:tc>
          <w:tcPr>
            <w:tcW w:w="7038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Контакт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Интернет-приёмная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cbr.ru → раздел «Интернет-приёмная» (форма подачи обращения онлайн)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Единый контакт-центр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8-800-300-30-00 (звонок по России бесплатный)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Почтовый адрес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107016, г. Москва, ул. Неглинная, д. 12, Банк России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Мобильное приложение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«ЦБ онлайн»</w:t>
            </w:r>
          </w:p>
        </w:tc>
      </w:tr>
    </w:tbl>
    <w:p w:rsidR="009C3E22" w:rsidRDefault="00000000">
      <w:pPr>
        <w:spacing w:after="120"/>
        <w:jc w:val="both"/>
      </w:pPr>
      <w:r>
        <w:rPr>
          <w:b/>
          <w:bCs/>
        </w:rPr>
        <w:t xml:space="preserve">4.2. </w:t>
      </w:r>
      <w:r>
        <w:t>Обращение в Банк России рекомендуется в случаях предполагаемого нарушения Кредитором требований законодательства о микрофинансовой деятельности, потребительском кредитовании, защите персональных данных, а также в случае несогласия с действиями Кредитора при взыскании задолженности.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4.3. </w:t>
      </w:r>
      <w:r>
        <w:t>Срок рассмотрения обращения Банком России — по общему правилу до 30 (тридцати) дней с возможностью продления в случаях, предусмотренных законодательством об обращениях граждан.</w:t>
      </w:r>
    </w:p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t>5. Обращение к финансовому уполномоченному (финансовому омбудсмену)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5.1. </w:t>
      </w:r>
      <w:r>
        <w:t>В соответствии с Федеральным законом от 04.06.2018 № 123-ФЗ «Об уполномоченном по правам потребителей финансовых услуг» (действ. ред. от 28.12.2025) потребитель — физическое лицо вправе до обращения в суд направить обращение финансовому уполномоченному по спорам, вытекающим из договора потребительского займа с микрофинансовой организацией, если размер требований не превышает 500 000 (пятисот тысяч) рублей.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5.2. </w:t>
      </w:r>
      <w:r>
        <w:t>Обращение к финансовому уполномоченному в указанных случаях является обязательным досудебным порядком — обращение в суд без предварительного обращения к финансовому уполномоченному может быть оставлено судом без рассмотрения. При требованиях свыше 500 000 рублей потребитель вправе обратиться в суд напрямую, минуя финансового уполномоченного.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9C3E2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Организация</w:t>
            </w:r>
          </w:p>
        </w:tc>
        <w:tc>
          <w:tcPr>
            <w:tcW w:w="7038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АНО «Служба обеспечения деятельности финансового уполномоченного» (СОДФУ)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Сайт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finombudsman.ru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Телефон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8-800-200-00-10 (звонок по России бесплатный)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Почтовый адрес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119017, г. Москва, Старомонетный пер., д. 3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Способ подачи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личный кабинет на сайте finombudsman.ru, почтовое отправление либо иным способом, указанным на сайте финансового уполномоченного</w:t>
            </w:r>
          </w:p>
        </w:tc>
      </w:tr>
    </w:tbl>
    <w:p w:rsidR="009C3E22" w:rsidRDefault="00000000">
      <w:pPr>
        <w:spacing w:after="120"/>
        <w:jc w:val="both"/>
      </w:pPr>
      <w:r>
        <w:rPr>
          <w:b/>
          <w:bCs/>
        </w:rPr>
        <w:t xml:space="preserve">5.3. </w:t>
      </w:r>
      <w:r>
        <w:t>Перед обращением к финансовому уполномоченному потребитель должен направить претензию непосредственно Кредитору (см. раздел 2) и дождаться ответа либо истечения установленного срока для ответа.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5.4. </w:t>
      </w:r>
      <w:r>
        <w:t>Обращение к финансовому уполномоченному для потребителя бесплатно. Решение финансового уполномоченного обязательно для исполнения Кредитором и может быть оспорено сторонами в судебном порядке.</w:t>
      </w:r>
    </w:p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t>6. Обращение в суд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6.1. </w:t>
      </w:r>
      <w:r>
        <w:t>При несогласии с решением финансового уполномоченного либо в иных случаях, предусмотренных законом, спор может быть передан на рассмотрение суда общей юрисдикции по правилам подсудности, установленным гражданским процессуальным законодательством РФ.</w:t>
      </w:r>
    </w:p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t>7. Иные каналы</w:t>
      </w:r>
    </w:p>
    <w:p w:rsidR="009C3E22" w:rsidRDefault="00000000">
      <w:pPr>
        <w:spacing w:after="120"/>
        <w:jc w:val="both"/>
      </w:pPr>
      <w:r>
        <w:rPr>
          <w:b/>
          <w:bCs/>
        </w:rPr>
        <w:t xml:space="preserve">7.1. </w:t>
      </w:r>
      <w:r>
        <w:t>Дополнительно потребитель вправе обратиться в Роспотребнадзор — по вопросам, связанным с нарушением прав потребителей в части, не относящейся к компетенции Банка России и финансового уполномоченного, а также в органы прокуратуры — при наличии признаков правонарушения.</w:t>
      </w:r>
    </w:p>
    <w:p w:rsidR="009C3E22" w:rsidRPr="006C331D" w:rsidRDefault="00000000">
      <w:pPr>
        <w:pStyle w:val="1"/>
        <w:spacing w:before="320" w:after="140"/>
        <w:rPr>
          <w:color w:val="385623" w:themeColor="accent6" w:themeShade="80"/>
        </w:rPr>
      </w:pPr>
      <w:r w:rsidRPr="006C331D">
        <w:rPr>
          <w:color w:val="385623" w:themeColor="accent6" w:themeShade="80"/>
        </w:rPr>
        <w:lastRenderedPageBreak/>
        <w:t>8. Сводная таблица сроков рассмотрения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9C3E2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Инстанция</w:t>
            </w:r>
          </w:p>
        </w:tc>
        <w:tc>
          <w:tcPr>
            <w:tcW w:w="7038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FFFFFF"/>
                <w:sz w:val="19"/>
                <w:szCs w:val="19"/>
              </w:rPr>
              <w:t>Срок рассмотрения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Кредитор (претензия)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до 15 рабочих дней (до 30 — при необходимости дополнительной проверки)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СРО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5460F0">
            <w:r>
              <w:rPr>
                <w:color w:val="000000"/>
                <w:sz w:val="19"/>
                <w:szCs w:val="19"/>
              </w:rPr>
              <w:t>до 15 рабочих дней (до 30 — при необходимости дополнительной проверки)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Банк России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до 30 дней (с возможным продлением)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Финансовый уполномоченный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до 15 рабочих дней (до 30 дней по отдельным категориям споров)</w:t>
            </w:r>
          </w:p>
        </w:tc>
      </w:tr>
      <w:tr w:rsidR="009C3E22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b/>
                <w:bCs/>
                <w:color w:val="000000"/>
                <w:sz w:val="19"/>
                <w:szCs w:val="19"/>
              </w:rPr>
              <w:t>Суд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C3E22" w:rsidRDefault="00000000">
            <w:r>
              <w:rPr>
                <w:color w:val="000000"/>
                <w:sz w:val="19"/>
                <w:szCs w:val="19"/>
              </w:rPr>
              <w:t>по правилам ГПК РФ</w:t>
            </w:r>
          </w:p>
        </w:tc>
      </w:tr>
    </w:tbl>
    <w:p w:rsidR="009C3E22" w:rsidRDefault="009C3E22">
      <w:pPr>
        <w:spacing w:before="300"/>
      </w:pPr>
    </w:p>
    <w:p w:rsidR="009C3E22" w:rsidRPr="00E66F7F" w:rsidRDefault="00000000">
      <w:pPr>
        <w:spacing w:after="120"/>
        <w:jc w:val="both"/>
        <w:rPr>
          <w:lang w:val="ru-RU"/>
        </w:rPr>
      </w:pPr>
      <w:r w:rsidRPr="00E66F7F">
        <w:t xml:space="preserve">Документ утверждён: </w:t>
      </w:r>
      <w:r w:rsidR="006C331D" w:rsidRPr="00E66F7F">
        <w:rPr>
          <w:lang w:val="ru-RU"/>
        </w:rPr>
        <w:t xml:space="preserve">директором ООО «МКК «ЮПА-КРЕДИТ» </w:t>
      </w:r>
      <w:proofErr w:type="spellStart"/>
      <w:r w:rsidR="006C331D" w:rsidRPr="00E66F7F">
        <w:rPr>
          <w:lang w:val="ru-RU"/>
        </w:rPr>
        <w:t>Смолягой</w:t>
      </w:r>
      <w:proofErr w:type="spellEnd"/>
      <w:r w:rsidR="006C331D" w:rsidRPr="00E66F7F">
        <w:rPr>
          <w:lang w:val="ru-RU"/>
        </w:rPr>
        <w:t xml:space="preserve"> В.А.  </w:t>
      </w:r>
      <w:r w:rsidR="00E66F7F" w:rsidRPr="00E66F7F">
        <w:rPr>
          <w:lang w:val="ru-RU"/>
        </w:rPr>
        <w:t xml:space="preserve">Приказом </w:t>
      </w:r>
      <w:r w:rsidR="00E66F7F" w:rsidRPr="00E66F7F">
        <w:rPr>
          <w:lang w:val="en-US"/>
        </w:rPr>
        <w:t>N</w:t>
      </w:r>
      <w:r w:rsidR="00E66F7F" w:rsidRPr="00E66F7F">
        <w:rPr>
          <w:lang w:val="ru-RU"/>
        </w:rPr>
        <w:t xml:space="preserve"> 6 от </w:t>
      </w:r>
      <w:r w:rsidR="00E66F7F" w:rsidRPr="00E66F7F">
        <w:rPr>
          <w:color w:val="000000"/>
          <w:shd w:val="clear" w:color="auto" w:fill="FFFFFF"/>
        </w:rPr>
        <w:t>29.06.2026</w:t>
      </w:r>
      <w:r w:rsidR="00E66F7F" w:rsidRPr="00E66F7F">
        <w:rPr>
          <w:color w:val="000000"/>
          <w:shd w:val="clear" w:color="auto" w:fill="FFFFFF"/>
          <w:lang w:val="ru-RU"/>
        </w:rPr>
        <w:t>г</w:t>
      </w:r>
    </w:p>
    <w:sectPr w:rsidR="009C3E22" w:rsidRPr="00E66F7F"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04FC" w:rsidRDefault="007C04FC">
      <w:r>
        <w:separator/>
      </w:r>
    </w:p>
  </w:endnote>
  <w:endnote w:type="continuationSeparator" w:id="0">
    <w:p w:rsidR="007C04FC" w:rsidRDefault="007C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C3E22" w:rsidRDefault="00000000">
    <w:pPr>
      <w:jc w:val="center"/>
    </w:pPr>
    <w:r>
      <w:rPr>
        <w:color w:val="666666"/>
        <w:sz w:val="16"/>
        <w:szCs w:val="16"/>
      </w:rPr>
      <w:t xml:space="preserve">стр.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6C331D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из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6C331D">
      <w:rPr>
        <w:noProof/>
        <w:color w:val="666666"/>
        <w:sz w:val="16"/>
        <w:szCs w:val="16"/>
      </w:rPr>
      <w:t>2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04FC" w:rsidRDefault="007C04FC">
      <w:r>
        <w:separator/>
      </w:r>
    </w:p>
  </w:footnote>
  <w:footnote w:type="continuationSeparator" w:id="0">
    <w:p w:rsidR="007C04FC" w:rsidRDefault="007C0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F3249"/>
    <w:multiLevelType w:val="hybridMultilevel"/>
    <w:tmpl w:val="900A3DF8"/>
    <w:lvl w:ilvl="0" w:tplc="A3CEAFA8">
      <w:start w:val="1"/>
      <w:numFmt w:val="bullet"/>
      <w:lvlText w:val="●"/>
      <w:lvlJc w:val="left"/>
      <w:pPr>
        <w:ind w:left="720" w:hanging="360"/>
      </w:pPr>
    </w:lvl>
    <w:lvl w:ilvl="1" w:tplc="56600484">
      <w:start w:val="1"/>
      <w:numFmt w:val="bullet"/>
      <w:lvlText w:val="○"/>
      <w:lvlJc w:val="left"/>
      <w:pPr>
        <w:ind w:left="1440" w:hanging="360"/>
      </w:pPr>
    </w:lvl>
    <w:lvl w:ilvl="2" w:tplc="92D0E282">
      <w:start w:val="1"/>
      <w:numFmt w:val="bullet"/>
      <w:lvlText w:val="■"/>
      <w:lvlJc w:val="left"/>
      <w:pPr>
        <w:ind w:left="2160" w:hanging="360"/>
      </w:pPr>
    </w:lvl>
    <w:lvl w:ilvl="3" w:tplc="1570C1E8">
      <w:start w:val="1"/>
      <w:numFmt w:val="bullet"/>
      <w:lvlText w:val="●"/>
      <w:lvlJc w:val="left"/>
      <w:pPr>
        <w:ind w:left="2880" w:hanging="360"/>
      </w:pPr>
    </w:lvl>
    <w:lvl w:ilvl="4" w:tplc="8E980720">
      <w:start w:val="1"/>
      <w:numFmt w:val="bullet"/>
      <w:lvlText w:val="○"/>
      <w:lvlJc w:val="left"/>
      <w:pPr>
        <w:ind w:left="3600" w:hanging="360"/>
      </w:pPr>
    </w:lvl>
    <w:lvl w:ilvl="5" w:tplc="C02496D6">
      <w:start w:val="1"/>
      <w:numFmt w:val="bullet"/>
      <w:lvlText w:val="■"/>
      <w:lvlJc w:val="left"/>
      <w:pPr>
        <w:ind w:left="4320" w:hanging="360"/>
      </w:pPr>
    </w:lvl>
    <w:lvl w:ilvl="6" w:tplc="08A2AAC4">
      <w:start w:val="1"/>
      <w:numFmt w:val="bullet"/>
      <w:lvlText w:val="●"/>
      <w:lvlJc w:val="left"/>
      <w:pPr>
        <w:ind w:left="5040" w:hanging="360"/>
      </w:pPr>
    </w:lvl>
    <w:lvl w:ilvl="7" w:tplc="D49AC4F4">
      <w:start w:val="1"/>
      <w:numFmt w:val="bullet"/>
      <w:lvlText w:val="●"/>
      <w:lvlJc w:val="left"/>
      <w:pPr>
        <w:ind w:left="5760" w:hanging="360"/>
      </w:pPr>
    </w:lvl>
    <w:lvl w:ilvl="8" w:tplc="5E7ADBB2">
      <w:start w:val="1"/>
      <w:numFmt w:val="bullet"/>
      <w:lvlText w:val="●"/>
      <w:lvlJc w:val="left"/>
      <w:pPr>
        <w:ind w:left="6480" w:hanging="360"/>
      </w:pPr>
    </w:lvl>
  </w:abstractNum>
  <w:num w:numId="1" w16cid:durableId="18527155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E22"/>
    <w:rsid w:val="005460F0"/>
    <w:rsid w:val="006C331D"/>
    <w:rsid w:val="007C04FC"/>
    <w:rsid w:val="009C3E22"/>
    <w:rsid w:val="00E66F7F"/>
    <w:rsid w:val="00FB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00104F"/>
  <w15:docId w15:val="{9B1F7B1A-406B-7F4F-8E7B-BDAE2B96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E66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mir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upacreditdn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npmi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Macpro</cp:lastModifiedBy>
  <cp:revision>4</cp:revision>
  <dcterms:created xsi:type="dcterms:W3CDTF">2026-09-14T13:02:00Z</dcterms:created>
  <dcterms:modified xsi:type="dcterms:W3CDTF">2026-09-14T13:26:00Z</dcterms:modified>
</cp:coreProperties>
</file>